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A37" w:rsidRDefault="00003A37" w:rsidP="00003A37">
      <w:pPr>
        <w:pStyle w:val="ListParagraph"/>
        <w:ind w:left="1080"/>
        <w:jc w:val="center"/>
      </w:pPr>
      <w:r>
        <w:t>BN-GEL protocol (Cyanobacteria thylakoid)</w:t>
      </w:r>
    </w:p>
    <w:p w:rsidR="00003A37" w:rsidRDefault="00003A37" w:rsidP="00003A37">
      <w:pPr>
        <w:pStyle w:val="ListParagraph"/>
        <w:ind w:left="1080"/>
        <w:jc w:val="center"/>
      </w:pPr>
    </w:p>
    <w:p w:rsidR="00D31C96" w:rsidRDefault="00AD63EB" w:rsidP="00AD63EB">
      <w:pPr>
        <w:pStyle w:val="ListParagraph"/>
        <w:numPr>
          <w:ilvl w:val="0"/>
          <w:numId w:val="2"/>
        </w:numPr>
      </w:pPr>
      <w:r>
        <w:t>Thylakoid preparation follows lab routine</w:t>
      </w:r>
      <w:r w:rsidR="00003A37">
        <w:t xml:space="preserve"> (50ml or 200 ml culture)</w:t>
      </w:r>
      <w:r>
        <w:t>. Pay attention of the soft pellet when dumping the supernatant after centrifugation.</w:t>
      </w:r>
      <w:r w:rsidR="005F0285">
        <w:t xml:space="preserve"> PSII prep differently</w:t>
      </w:r>
    </w:p>
    <w:p w:rsidR="00AD63EB" w:rsidRDefault="00AD63EB" w:rsidP="00AD63EB">
      <w:pPr>
        <w:pStyle w:val="ListParagraph"/>
        <w:numPr>
          <w:ilvl w:val="0"/>
          <w:numId w:val="2"/>
        </w:numPr>
      </w:pPr>
      <w:r>
        <w:t>Resuspend in BNRB at 1mg/ml of [Chl].</w:t>
      </w:r>
    </w:p>
    <w:p w:rsidR="00AD63EB" w:rsidRDefault="00AD63EB" w:rsidP="00AD63EB">
      <w:pPr>
        <w:pStyle w:val="ListParagraph"/>
        <w:ind w:left="1080"/>
      </w:pPr>
      <w:r>
        <w:t>BNRB: Blue Native Resuspend Buffer (50 mM Bis-tris, 750 m 6-amino-caproic acid</w:t>
      </w:r>
      <w:r w:rsidR="004440AF">
        <w:t xml:space="preserve"> (ACA)</w:t>
      </w:r>
      <w:r>
        <w:t>, 0.5 EDTA, protease inhibitor cocktail (add before use)).</w:t>
      </w:r>
    </w:p>
    <w:p w:rsidR="00AD63EB" w:rsidRDefault="00AD63EB" w:rsidP="00AD63EB">
      <w:pPr>
        <w:pStyle w:val="ListParagraph"/>
        <w:numPr>
          <w:ilvl w:val="0"/>
          <w:numId w:val="2"/>
        </w:numPr>
      </w:pPr>
      <w:r>
        <w:t xml:space="preserve">Membrane is solubilized by adding one volume of freshly made solubilization buffer. (4% dodecyl </w:t>
      </w:r>
      <w:proofErr w:type="spellStart"/>
      <w:r>
        <w:t>maltoside</w:t>
      </w:r>
      <w:proofErr w:type="spellEnd"/>
      <w:r>
        <w:t xml:space="preserve"> dissolved in BNRB)</w:t>
      </w:r>
      <w:r w:rsidR="004440AF">
        <w:t xml:space="preserve">. Add 1/5 of </w:t>
      </w:r>
      <w:r w:rsidR="00003A37">
        <w:t xml:space="preserve">total </w:t>
      </w:r>
      <w:r w:rsidR="004440AF">
        <w:t>solubilization buffer each time and mix well until finish all of the solubilization buffer. Incubate at 4</w:t>
      </w:r>
      <w:r w:rsidR="00003A37">
        <w:t>°</w:t>
      </w:r>
      <w:r w:rsidR="004440AF">
        <w:t>C on a shaker for 1 hour (or longer</w:t>
      </w:r>
      <w:r w:rsidR="00003A37">
        <w:t>, Feb 5</w:t>
      </w:r>
      <w:r w:rsidR="00003A37" w:rsidRPr="00003A37">
        <w:rPr>
          <w:vertAlign w:val="superscript"/>
        </w:rPr>
        <w:t>th</w:t>
      </w:r>
      <w:r w:rsidR="00003A37">
        <w:t xml:space="preserve"> result is from Feb 4</w:t>
      </w:r>
      <w:r w:rsidR="00003A37" w:rsidRPr="00003A37">
        <w:rPr>
          <w:vertAlign w:val="superscript"/>
        </w:rPr>
        <w:t>th</w:t>
      </w:r>
      <w:r w:rsidR="00003A37">
        <w:t xml:space="preserve"> solubilized sample supernatant</w:t>
      </w:r>
      <w:r w:rsidR="004440AF">
        <w:t>).</w:t>
      </w:r>
    </w:p>
    <w:p w:rsidR="004440AF" w:rsidRDefault="004440AF" w:rsidP="00AD63EB">
      <w:pPr>
        <w:pStyle w:val="ListParagraph"/>
        <w:numPr>
          <w:ilvl w:val="0"/>
          <w:numId w:val="2"/>
        </w:numPr>
      </w:pPr>
      <w:r>
        <w:t>Spin at 12,500 rpm (SS-34) for 30 min.</w:t>
      </w:r>
      <w:r w:rsidR="00844AF5">
        <w:t xml:space="preserve"> Supernatant [Chl] is about 0.8 mg/ml.</w:t>
      </w:r>
      <w:r>
        <w:t xml:space="preserve"> Add 1/20 volume of BNSB (Blue Native Sample Buffer, 5% G250, 100 mM Bis-Tris HCl, 500 mM ACA, 30% sucrose). Mix</w:t>
      </w:r>
    </w:p>
    <w:p w:rsidR="004440AF" w:rsidRDefault="00D077EA" w:rsidP="00AD63EB">
      <w:pPr>
        <w:pStyle w:val="ListParagraph"/>
        <w:numPr>
          <w:ilvl w:val="0"/>
          <w:numId w:val="2"/>
        </w:numPr>
      </w:pPr>
      <w:r>
        <w:t xml:space="preserve">Loading 8ul </w:t>
      </w:r>
      <w:r w:rsidR="00844AF5">
        <w:t xml:space="preserve">(about 8x0.8=6.4ug chl) </w:t>
      </w:r>
      <w:r>
        <w:t>to 1 mm thick gel (comb width 10 mm) or 8ul 1.5 mm thick Hoefer gel (comb width).</w:t>
      </w:r>
      <w:r w:rsidR="00003A37">
        <w:t xml:space="preserve"> For 0.75 mm gel, loading volume =     ul.</w:t>
      </w:r>
    </w:p>
    <w:p w:rsidR="00D077EA" w:rsidRDefault="00D077EA" w:rsidP="00AD63EB">
      <w:pPr>
        <w:pStyle w:val="ListParagraph"/>
        <w:numPr>
          <w:ilvl w:val="0"/>
          <w:numId w:val="2"/>
        </w:numPr>
      </w:pPr>
      <w:r>
        <w:t>For two gels, one Hoefer</w:t>
      </w:r>
      <w:r w:rsidR="00003A37">
        <w:t xml:space="preserve"> (1.5 mm)</w:t>
      </w:r>
      <w:r>
        <w:t xml:space="preserve"> </w:t>
      </w:r>
      <w:r w:rsidR="00003A37">
        <w:t xml:space="preserve">and </w:t>
      </w:r>
      <w:r>
        <w:t xml:space="preserve">one </w:t>
      </w:r>
      <w:r w:rsidR="00003A37">
        <w:t xml:space="preserve">Atta </w:t>
      </w:r>
      <w:r>
        <w:t>1.0 mm gel. 18 mA constant current was used for the first 1 hour 36 min and followed by 16 mA constant current for 1 hour 6 min.</w:t>
      </w:r>
    </w:p>
    <w:p w:rsidR="00D077EA" w:rsidRDefault="00D077EA" w:rsidP="00D077EA">
      <w:pPr>
        <w:pStyle w:val="ListParagraph"/>
        <w:ind w:left="1080"/>
      </w:pPr>
    </w:p>
    <w:p w:rsidR="00D077EA" w:rsidRDefault="00D077EA" w:rsidP="00D077EA">
      <w:pPr>
        <w:pStyle w:val="ListParagraph"/>
        <w:ind w:left="1080"/>
      </w:pPr>
      <w:r>
        <w:t>Gel preparation:</w:t>
      </w:r>
    </w:p>
    <w:tbl>
      <w:tblPr>
        <w:tblStyle w:val="TableGrid"/>
        <w:tblW w:w="0" w:type="auto"/>
        <w:tblInd w:w="828" w:type="dxa"/>
        <w:tblLook w:val="04A0" w:firstRow="1" w:lastRow="0" w:firstColumn="1" w:lastColumn="0" w:noHBand="0" w:noVBand="1"/>
      </w:tblPr>
      <w:tblGrid>
        <w:gridCol w:w="1736"/>
        <w:gridCol w:w="1637"/>
        <w:gridCol w:w="1716"/>
        <w:gridCol w:w="1826"/>
        <w:gridCol w:w="1607"/>
      </w:tblGrid>
      <w:tr w:rsidR="003167D8" w:rsidTr="003167D8">
        <w:tc>
          <w:tcPr>
            <w:tcW w:w="1795" w:type="dxa"/>
          </w:tcPr>
          <w:p w:rsidR="003167D8" w:rsidRDefault="003167D8" w:rsidP="00D077EA">
            <w:pPr>
              <w:pStyle w:val="ListParagraph"/>
              <w:ind w:left="0"/>
            </w:pPr>
          </w:p>
        </w:tc>
        <w:tc>
          <w:tcPr>
            <w:tcW w:w="1687" w:type="dxa"/>
          </w:tcPr>
          <w:p w:rsidR="003167D8" w:rsidRDefault="00CD667F" w:rsidP="00D077EA">
            <w:pPr>
              <w:pStyle w:val="ListParagraph"/>
              <w:ind w:left="0"/>
            </w:pPr>
            <w:r>
              <w:t>Stacking gel</w:t>
            </w:r>
            <w:r w:rsidR="007177AE">
              <w:t xml:space="preserve"> 4%</w:t>
            </w:r>
          </w:p>
        </w:tc>
        <w:tc>
          <w:tcPr>
            <w:tcW w:w="1755" w:type="dxa"/>
          </w:tcPr>
          <w:p w:rsidR="003167D8" w:rsidRDefault="003167D8" w:rsidP="00D077EA">
            <w:pPr>
              <w:pStyle w:val="ListParagraph"/>
              <w:ind w:left="0"/>
            </w:pPr>
            <w:r>
              <w:t>Separation 5%</w:t>
            </w:r>
          </w:p>
        </w:tc>
        <w:tc>
          <w:tcPr>
            <w:tcW w:w="1873" w:type="dxa"/>
          </w:tcPr>
          <w:p w:rsidR="003167D8" w:rsidRDefault="003167D8" w:rsidP="00D077EA">
            <w:pPr>
              <w:pStyle w:val="ListParagraph"/>
              <w:ind w:left="0"/>
            </w:pPr>
            <w:r>
              <w:t>Separation 13.5%</w:t>
            </w:r>
          </w:p>
        </w:tc>
        <w:tc>
          <w:tcPr>
            <w:tcW w:w="1638" w:type="dxa"/>
          </w:tcPr>
          <w:p w:rsidR="003167D8" w:rsidRDefault="003167D8" w:rsidP="00D077EA">
            <w:pPr>
              <w:pStyle w:val="ListParagraph"/>
              <w:ind w:left="0"/>
            </w:pPr>
            <w:r>
              <w:t>Separation 16%</w:t>
            </w:r>
          </w:p>
        </w:tc>
      </w:tr>
      <w:tr w:rsidR="003167D8" w:rsidTr="003167D8">
        <w:tc>
          <w:tcPr>
            <w:tcW w:w="1795" w:type="dxa"/>
          </w:tcPr>
          <w:p w:rsidR="003167D8" w:rsidRDefault="003167D8" w:rsidP="00D077EA">
            <w:pPr>
              <w:pStyle w:val="ListParagraph"/>
              <w:ind w:left="0"/>
            </w:pPr>
            <w:r>
              <w:t xml:space="preserve">49.5% </w:t>
            </w:r>
            <w:proofErr w:type="spellStart"/>
            <w:r>
              <w:t>Acr</w:t>
            </w:r>
            <w:proofErr w:type="spellEnd"/>
            <w:r>
              <w:t xml:space="preserve"> (ml)</w:t>
            </w:r>
          </w:p>
        </w:tc>
        <w:tc>
          <w:tcPr>
            <w:tcW w:w="1687" w:type="dxa"/>
          </w:tcPr>
          <w:p w:rsidR="003167D8" w:rsidRDefault="003167D8" w:rsidP="00D077EA">
            <w:pPr>
              <w:pStyle w:val="ListParagraph"/>
              <w:ind w:left="0"/>
            </w:pPr>
            <w:r>
              <w:t>0.242</w:t>
            </w:r>
          </w:p>
        </w:tc>
        <w:tc>
          <w:tcPr>
            <w:tcW w:w="1755" w:type="dxa"/>
          </w:tcPr>
          <w:p w:rsidR="003167D8" w:rsidRDefault="003167D8" w:rsidP="00D077EA">
            <w:pPr>
              <w:pStyle w:val="ListParagraph"/>
              <w:ind w:left="0"/>
            </w:pPr>
            <w:r>
              <w:t>0.212</w:t>
            </w:r>
          </w:p>
        </w:tc>
        <w:tc>
          <w:tcPr>
            <w:tcW w:w="1873" w:type="dxa"/>
          </w:tcPr>
          <w:p w:rsidR="003167D8" w:rsidRDefault="003167D8" w:rsidP="00D077EA">
            <w:pPr>
              <w:pStyle w:val="ListParagraph"/>
              <w:ind w:left="0"/>
            </w:pPr>
            <w:r>
              <w:t>0.573</w:t>
            </w:r>
          </w:p>
        </w:tc>
        <w:tc>
          <w:tcPr>
            <w:tcW w:w="1638" w:type="dxa"/>
          </w:tcPr>
          <w:p w:rsidR="003167D8" w:rsidRDefault="003167D8" w:rsidP="00D077EA">
            <w:pPr>
              <w:pStyle w:val="ListParagraph"/>
              <w:ind w:left="0"/>
            </w:pPr>
            <w:r>
              <w:t>0.68</w:t>
            </w:r>
          </w:p>
        </w:tc>
      </w:tr>
      <w:tr w:rsidR="003167D8" w:rsidTr="003167D8">
        <w:tc>
          <w:tcPr>
            <w:tcW w:w="1795" w:type="dxa"/>
          </w:tcPr>
          <w:p w:rsidR="003167D8" w:rsidRDefault="003167D8" w:rsidP="00D077EA">
            <w:pPr>
              <w:pStyle w:val="ListParagraph"/>
              <w:ind w:left="0"/>
            </w:pPr>
            <w:r>
              <w:t>3X Gel buffer</w:t>
            </w:r>
          </w:p>
        </w:tc>
        <w:tc>
          <w:tcPr>
            <w:tcW w:w="1687" w:type="dxa"/>
          </w:tcPr>
          <w:p w:rsidR="003167D8" w:rsidRDefault="003167D8" w:rsidP="00D077EA">
            <w:pPr>
              <w:pStyle w:val="ListParagraph"/>
              <w:ind w:left="0"/>
            </w:pPr>
            <w:r>
              <w:t>1.0</w:t>
            </w:r>
          </w:p>
        </w:tc>
        <w:tc>
          <w:tcPr>
            <w:tcW w:w="1755" w:type="dxa"/>
          </w:tcPr>
          <w:p w:rsidR="003167D8" w:rsidRDefault="003167D8" w:rsidP="00D077EA">
            <w:pPr>
              <w:pStyle w:val="ListParagraph"/>
              <w:ind w:left="0"/>
            </w:pPr>
            <w:r>
              <w:t>0.7</w:t>
            </w:r>
          </w:p>
        </w:tc>
        <w:tc>
          <w:tcPr>
            <w:tcW w:w="1873" w:type="dxa"/>
          </w:tcPr>
          <w:p w:rsidR="003167D8" w:rsidRDefault="003167D8" w:rsidP="00D077EA">
            <w:pPr>
              <w:pStyle w:val="ListParagraph"/>
              <w:ind w:left="0"/>
            </w:pPr>
            <w:r>
              <w:t>0.7</w:t>
            </w:r>
          </w:p>
        </w:tc>
        <w:tc>
          <w:tcPr>
            <w:tcW w:w="1638" w:type="dxa"/>
          </w:tcPr>
          <w:p w:rsidR="003167D8" w:rsidRDefault="003167D8" w:rsidP="00D077EA">
            <w:pPr>
              <w:pStyle w:val="ListParagraph"/>
              <w:ind w:left="0"/>
            </w:pPr>
            <w:r>
              <w:t>0.7</w:t>
            </w:r>
          </w:p>
        </w:tc>
      </w:tr>
      <w:tr w:rsidR="003167D8" w:rsidTr="003167D8">
        <w:tc>
          <w:tcPr>
            <w:tcW w:w="1795" w:type="dxa"/>
          </w:tcPr>
          <w:p w:rsidR="003167D8" w:rsidRDefault="003167D8" w:rsidP="00D077EA">
            <w:pPr>
              <w:pStyle w:val="ListParagraph"/>
              <w:ind w:left="0"/>
            </w:pPr>
            <w:r>
              <w:t>H</w:t>
            </w:r>
            <w:r w:rsidRPr="009A4F98">
              <w:rPr>
                <w:vertAlign w:val="subscript"/>
              </w:rPr>
              <w:t>2</w:t>
            </w:r>
            <w:r>
              <w:t>O</w:t>
            </w:r>
          </w:p>
        </w:tc>
        <w:tc>
          <w:tcPr>
            <w:tcW w:w="1687" w:type="dxa"/>
          </w:tcPr>
          <w:p w:rsidR="003167D8" w:rsidRDefault="003167D8" w:rsidP="00D077EA">
            <w:pPr>
              <w:pStyle w:val="ListParagraph"/>
              <w:ind w:left="0"/>
            </w:pPr>
            <w:r>
              <w:t>1.72</w:t>
            </w:r>
          </w:p>
        </w:tc>
        <w:tc>
          <w:tcPr>
            <w:tcW w:w="1755" w:type="dxa"/>
          </w:tcPr>
          <w:p w:rsidR="003167D8" w:rsidRDefault="003167D8" w:rsidP="00D077EA">
            <w:pPr>
              <w:pStyle w:val="ListParagraph"/>
              <w:ind w:left="0"/>
            </w:pPr>
            <w:r>
              <w:t>1.028</w:t>
            </w:r>
          </w:p>
        </w:tc>
        <w:tc>
          <w:tcPr>
            <w:tcW w:w="1873" w:type="dxa"/>
          </w:tcPr>
          <w:p w:rsidR="003167D8" w:rsidRDefault="003167D8" w:rsidP="00D077EA">
            <w:pPr>
              <w:pStyle w:val="ListParagraph"/>
              <w:ind w:left="0"/>
            </w:pPr>
            <w:r>
              <w:t>0.247</w:t>
            </w:r>
          </w:p>
        </w:tc>
        <w:tc>
          <w:tcPr>
            <w:tcW w:w="1638" w:type="dxa"/>
          </w:tcPr>
          <w:p w:rsidR="003167D8" w:rsidRDefault="003167D8" w:rsidP="00D077EA">
            <w:pPr>
              <w:pStyle w:val="ListParagraph"/>
              <w:ind w:left="0"/>
            </w:pPr>
            <w:r>
              <w:t>0.14</w:t>
            </w:r>
          </w:p>
        </w:tc>
      </w:tr>
      <w:tr w:rsidR="003167D8" w:rsidTr="003167D8">
        <w:tc>
          <w:tcPr>
            <w:tcW w:w="1795" w:type="dxa"/>
          </w:tcPr>
          <w:p w:rsidR="003167D8" w:rsidRDefault="003167D8" w:rsidP="00D077EA">
            <w:pPr>
              <w:pStyle w:val="ListParagraph"/>
              <w:ind w:left="0"/>
            </w:pPr>
            <w:r>
              <w:t>75% Glycerol</w:t>
            </w:r>
          </w:p>
        </w:tc>
        <w:tc>
          <w:tcPr>
            <w:tcW w:w="1687" w:type="dxa"/>
          </w:tcPr>
          <w:p w:rsidR="003167D8" w:rsidRDefault="003167D8" w:rsidP="00D077EA">
            <w:pPr>
              <w:pStyle w:val="ListParagraph"/>
              <w:ind w:left="0"/>
            </w:pPr>
            <w:r>
              <w:t>0</w:t>
            </w:r>
          </w:p>
        </w:tc>
        <w:tc>
          <w:tcPr>
            <w:tcW w:w="1755" w:type="dxa"/>
          </w:tcPr>
          <w:p w:rsidR="003167D8" w:rsidRDefault="003167D8" w:rsidP="00D077EA">
            <w:pPr>
              <w:pStyle w:val="ListParagraph"/>
              <w:ind w:left="0"/>
            </w:pPr>
            <w:r>
              <w:t>0.14</w:t>
            </w:r>
          </w:p>
        </w:tc>
        <w:tc>
          <w:tcPr>
            <w:tcW w:w="1873" w:type="dxa"/>
          </w:tcPr>
          <w:p w:rsidR="003167D8" w:rsidRDefault="003167D8" w:rsidP="00D077EA">
            <w:pPr>
              <w:pStyle w:val="ListParagraph"/>
              <w:ind w:left="0"/>
            </w:pPr>
            <w:r>
              <w:t>0.56</w:t>
            </w:r>
          </w:p>
        </w:tc>
        <w:tc>
          <w:tcPr>
            <w:tcW w:w="1638" w:type="dxa"/>
          </w:tcPr>
          <w:p w:rsidR="003167D8" w:rsidRDefault="003167D8" w:rsidP="00D077EA">
            <w:pPr>
              <w:pStyle w:val="ListParagraph"/>
              <w:ind w:left="0"/>
            </w:pPr>
            <w:r>
              <w:t>0.56</w:t>
            </w:r>
          </w:p>
        </w:tc>
      </w:tr>
      <w:tr w:rsidR="003167D8" w:rsidTr="003167D8">
        <w:tc>
          <w:tcPr>
            <w:tcW w:w="1795" w:type="dxa"/>
          </w:tcPr>
          <w:p w:rsidR="003167D8" w:rsidRDefault="003167D8" w:rsidP="00D077EA">
            <w:pPr>
              <w:pStyle w:val="ListParagraph"/>
              <w:ind w:left="0"/>
            </w:pPr>
            <w:r>
              <w:t>TEMED</w:t>
            </w:r>
          </w:p>
        </w:tc>
        <w:tc>
          <w:tcPr>
            <w:tcW w:w="1687" w:type="dxa"/>
          </w:tcPr>
          <w:p w:rsidR="003167D8" w:rsidRDefault="003167D8" w:rsidP="00D077EA">
            <w:pPr>
              <w:pStyle w:val="ListParagraph"/>
              <w:ind w:left="0"/>
            </w:pPr>
            <w:r>
              <w:t>6ul</w:t>
            </w:r>
          </w:p>
        </w:tc>
        <w:tc>
          <w:tcPr>
            <w:tcW w:w="1755" w:type="dxa"/>
          </w:tcPr>
          <w:p w:rsidR="003167D8" w:rsidRDefault="003167D8" w:rsidP="00D077EA">
            <w:pPr>
              <w:pStyle w:val="ListParagraph"/>
              <w:ind w:left="0"/>
            </w:pPr>
          </w:p>
        </w:tc>
        <w:tc>
          <w:tcPr>
            <w:tcW w:w="1873" w:type="dxa"/>
          </w:tcPr>
          <w:p w:rsidR="003167D8" w:rsidRDefault="003167D8" w:rsidP="00D077EA">
            <w:pPr>
              <w:pStyle w:val="ListParagraph"/>
              <w:ind w:left="0"/>
            </w:pPr>
          </w:p>
        </w:tc>
        <w:tc>
          <w:tcPr>
            <w:tcW w:w="1638" w:type="dxa"/>
          </w:tcPr>
          <w:p w:rsidR="003167D8" w:rsidRDefault="003167D8" w:rsidP="00D077EA">
            <w:pPr>
              <w:pStyle w:val="ListParagraph"/>
              <w:ind w:left="0"/>
            </w:pPr>
          </w:p>
        </w:tc>
      </w:tr>
      <w:tr w:rsidR="003167D8" w:rsidTr="003167D8">
        <w:tc>
          <w:tcPr>
            <w:tcW w:w="1795" w:type="dxa"/>
          </w:tcPr>
          <w:p w:rsidR="003167D8" w:rsidRDefault="003167D8" w:rsidP="00D077EA">
            <w:pPr>
              <w:pStyle w:val="ListParagraph"/>
              <w:ind w:left="0"/>
            </w:pPr>
            <w:r>
              <w:t>10% APS</w:t>
            </w:r>
          </w:p>
        </w:tc>
        <w:tc>
          <w:tcPr>
            <w:tcW w:w="1687" w:type="dxa"/>
          </w:tcPr>
          <w:p w:rsidR="003167D8" w:rsidRDefault="003167D8" w:rsidP="00D077EA">
            <w:pPr>
              <w:pStyle w:val="ListParagraph"/>
              <w:ind w:left="0"/>
            </w:pPr>
            <w:r>
              <w:t>32ul</w:t>
            </w:r>
          </w:p>
        </w:tc>
        <w:tc>
          <w:tcPr>
            <w:tcW w:w="1755" w:type="dxa"/>
          </w:tcPr>
          <w:p w:rsidR="003167D8" w:rsidRDefault="003167D8" w:rsidP="00D077EA">
            <w:pPr>
              <w:pStyle w:val="ListParagraph"/>
              <w:ind w:left="0"/>
            </w:pPr>
          </w:p>
        </w:tc>
        <w:tc>
          <w:tcPr>
            <w:tcW w:w="1873" w:type="dxa"/>
          </w:tcPr>
          <w:p w:rsidR="003167D8" w:rsidRDefault="003167D8" w:rsidP="00D077EA">
            <w:pPr>
              <w:pStyle w:val="ListParagraph"/>
              <w:ind w:left="0"/>
            </w:pPr>
          </w:p>
        </w:tc>
        <w:tc>
          <w:tcPr>
            <w:tcW w:w="1638" w:type="dxa"/>
          </w:tcPr>
          <w:p w:rsidR="003167D8" w:rsidRDefault="003167D8" w:rsidP="00D077EA">
            <w:pPr>
              <w:pStyle w:val="ListParagraph"/>
              <w:ind w:left="0"/>
            </w:pPr>
          </w:p>
        </w:tc>
      </w:tr>
      <w:tr w:rsidR="003167D8" w:rsidTr="003167D8">
        <w:tc>
          <w:tcPr>
            <w:tcW w:w="1795" w:type="dxa"/>
          </w:tcPr>
          <w:p w:rsidR="003167D8" w:rsidRDefault="003167D8" w:rsidP="00D077EA">
            <w:pPr>
              <w:pStyle w:val="ListParagraph"/>
              <w:ind w:left="0"/>
            </w:pPr>
            <w:r>
              <w:t>Total</w:t>
            </w:r>
            <w:r w:rsidR="00003A37">
              <w:t xml:space="preserve"> (ml)</w:t>
            </w:r>
          </w:p>
        </w:tc>
        <w:tc>
          <w:tcPr>
            <w:tcW w:w="1687" w:type="dxa"/>
          </w:tcPr>
          <w:p w:rsidR="003167D8" w:rsidRDefault="003167D8" w:rsidP="00D077EA">
            <w:pPr>
              <w:pStyle w:val="ListParagraph"/>
              <w:ind w:left="0"/>
            </w:pPr>
            <w:r>
              <w:t>3.0</w:t>
            </w:r>
          </w:p>
        </w:tc>
        <w:tc>
          <w:tcPr>
            <w:tcW w:w="1755" w:type="dxa"/>
          </w:tcPr>
          <w:p w:rsidR="003167D8" w:rsidRDefault="003167D8" w:rsidP="00D077EA">
            <w:pPr>
              <w:pStyle w:val="ListParagraph"/>
              <w:ind w:left="0"/>
            </w:pPr>
            <w:r>
              <w:t>2.1</w:t>
            </w:r>
          </w:p>
        </w:tc>
        <w:tc>
          <w:tcPr>
            <w:tcW w:w="1873" w:type="dxa"/>
          </w:tcPr>
          <w:p w:rsidR="003167D8" w:rsidRDefault="003167D8" w:rsidP="00D077EA">
            <w:pPr>
              <w:pStyle w:val="ListParagraph"/>
              <w:ind w:left="0"/>
            </w:pPr>
            <w:r>
              <w:t>2.1</w:t>
            </w:r>
          </w:p>
        </w:tc>
        <w:tc>
          <w:tcPr>
            <w:tcW w:w="1638" w:type="dxa"/>
          </w:tcPr>
          <w:p w:rsidR="003167D8" w:rsidRDefault="003167D8" w:rsidP="00D077EA">
            <w:pPr>
              <w:pStyle w:val="ListParagraph"/>
              <w:ind w:left="0"/>
            </w:pPr>
            <w:r>
              <w:t>2.1</w:t>
            </w:r>
          </w:p>
        </w:tc>
      </w:tr>
    </w:tbl>
    <w:p w:rsidR="003167D8" w:rsidRDefault="003167D8" w:rsidP="00D077EA">
      <w:pPr>
        <w:pStyle w:val="ListParagraph"/>
        <w:ind w:left="1080"/>
      </w:pPr>
    </w:p>
    <w:p w:rsidR="007C1030" w:rsidRDefault="007C1030" w:rsidP="00780CB6">
      <w:pPr>
        <w:pStyle w:val="ListParagraph"/>
        <w:numPr>
          <w:ilvl w:val="0"/>
          <w:numId w:val="3"/>
        </w:numPr>
      </w:pPr>
      <w:r>
        <w:t>Fill the tubing</w:t>
      </w:r>
      <w:r w:rsidR="006B38B6">
        <w:t xml:space="preserve"> with H</w:t>
      </w:r>
      <w:r w:rsidR="006B38B6" w:rsidRPr="009A4F98">
        <w:rPr>
          <w:vertAlign w:val="subscript"/>
        </w:rPr>
        <w:t>2</w:t>
      </w:r>
      <w:r w:rsidR="006B38B6">
        <w:t xml:space="preserve">O </w:t>
      </w:r>
      <w:r w:rsidR="003770B3">
        <w:t>(It’ll be on the top of the gel for sealing</w:t>
      </w:r>
      <w:r w:rsidR="00003A37">
        <w:t xml:space="preserve"> the gradient gel</w:t>
      </w:r>
      <w:r w:rsidR="003770B3">
        <w:t xml:space="preserve">) </w:t>
      </w:r>
      <w:r w:rsidR="006B38B6">
        <w:t>and connect to gradient maker and long needle.</w:t>
      </w:r>
    </w:p>
    <w:p w:rsidR="00780CB6" w:rsidRDefault="00780CB6" w:rsidP="00780CB6">
      <w:pPr>
        <w:pStyle w:val="ListParagraph"/>
        <w:numPr>
          <w:ilvl w:val="0"/>
          <w:numId w:val="3"/>
        </w:numPr>
      </w:pPr>
      <w:r>
        <w:t>Hoefer 1.5 mm gel, first, pour 17ml to 5% column of gradient maker and open the switch between two columns and let some solution fill the connection tubing, remove any 5% gel solution from 13.5% column to 5% column. Add 17ml 13.5% gel solution to the column. Open the swi</w:t>
      </w:r>
      <w:r w:rsidR="007C1030">
        <w:t>tch between two columns, start stir plate,</w:t>
      </w:r>
      <w:r>
        <w:t xml:space="preserve"> add 20 </w:t>
      </w:r>
      <w:r w:rsidR="00927615">
        <w:t xml:space="preserve">ul </w:t>
      </w:r>
      <w:r>
        <w:t>and 10</w:t>
      </w:r>
      <w:r w:rsidR="00927615">
        <w:t xml:space="preserve"> </w:t>
      </w:r>
      <w:r>
        <w:t>ul TEMED to 5% and 13.5% gel respectively, and 110 and 50 ul APS (10%) to 5% and 13.5% gel</w:t>
      </w:r>
      <w:r w:rsidR="007C1030">
        <w:t xml:space="preserve"> respectively</w:t>
      </w:r>
      <w:r>
        <w:t>.</w:t>
      </w:r>
      <w:r w:rsidR="003770B3">
        <w:t xml:space="preserve"> (For 1 mm gel, use 10.5 ml to each column of the gradient maker. For 0.75 mm gel, use 8</w:t>
      </w:r>
      <w:r w:rsidR="002638C4">
        <w:t>.4</w:t>
      </w:r>
      <w:r w:rsidR="003770B3">
        <w:t xml:space="preserve"> ml to each column).</w:t>
      </w:r>
    </w:p>
    <w:p w:rsidR="002638C4" w:rsidRDefault="007C1030" w:rsidP="002638C4">
      <w:pPr>
        <w:pStyle w:val="ListParagraph"/>
        <w:numPr>
          <w:ilvl w:val="0"/>
          <w:numId w:val="3"/>
        </w:numPr>
      </w:pPr>
      <w:r>
        <w:t>Leave small amount of H</w:t>
      </w:r>
      <w:r w:rsidRPr="00927615">
        <w:rPr>
          <w:vertAlign w:val="subscript"/>
        </w:rPr>
        <w:t>2</w:t>
      </w:r>
      <w:r>
        <w:t>O in the tubing connecting the gradient maker and the long needle (</w:t>
      </w:r>
      <w:r w:rsidR="002638C4">
        <w:t xml:space="preserve">dripping </w:t>
      </w:r>
      <w:r>
        <w:t xml:space="preserve">40 drops </w:t>
      </w:r>
      <w:r w:rsidR="002638C4">
        <w:t xml:space="preserve">water </w:t>
      </w:r>
      <w:r>
        <w:t>from full tubing or more for the 0.75 mm Hoefer gel).</w:t>
      </w:r>
      <w:r w:rsidR="006B38B6">
        <w:t xml:space="preserve"> </w:t>
      </w:r>
      <w:r w:rsidR="002638C4">
        <w:t>P</w:t>
      </w:r>
      <w:r w:rsidR="006B38B6">
        <w:t xml:space="preserve">ut long needle in between the two plates and let the </w:t>
      </w:r>
      <w:r w:rsidR="003770B3">
        <w:t xml:space="preserve">tip touch the bottom of the gel </w:t>
      </w:r>
      <w:r w:rsidR="003770B3">
        <w:lastRenderedPageBreak/>
        <w:t xml:space="preserve">caster. </w:t>
      </w:r>
      <w:r w:rsidR="006B38B6">
        <w:t xml:space="preserve">Use maximum </w:t>
      </w:r>
      <w:r w:rsidR="003770B3">
        <w:t xml:space="preserve">pump </w:t>
      </w:r>
      <w:r w:rsidR="006B38B6">
        <w:t>speed</w:t>
      </w:r>
      <w:r w:rsidR="003770B3">
        <w:t xml:space="preserve"> (0.2 ml/sec) to fill the space between the plates. Let the sealing water</w:t>
      </w:r>
      <w:r w:rsidR="002638C4">
        <w:t xml:space="preserve"> approach the top of the plates. Stop and clean. Let the gel stand 45min for polymerization, due to the low percentage of the gel, it’s not easy to see the polymerization line</w:t>
      </w:r>
      <w:r w:rsidR="00927615">
        <w:t xml:space="preserve"> between sealing water and 5% gel</w:t>
      </w:r>
      <w:r w:rsidR="002638C4">
        <w:t>.</w:t>
      </w:r>
    </w:p>
    <w:p w:rsidR="002638C4" w:rsidRDefault="002638C4" w:rsidP="002638C4">
      <w:pPr>
        <w:pStyle w:val="ListParagraph"/>
        <w:numPr>
          <w:ilvl w:val="0"/>
          <w:numId w:val="3"/>
        </w:numPr>
      </w:pPr>
      <w:r>
        <w:t>Prepare plenty of sample gel and wash the polymerized gel twice with it. Assemble the comb in place, set the distance between comb and separation gel of 4-5 mm (can be less than that but no more).</w:t>
      </w:r>
    </w:p>
    <w:p w:rsidR="009A4F98" w:rsidRDefault="002638C4" w:rsidP="002638C4">
      <w:pPr>
        <w:pStyle w:val="ListParagraph"/>
        <w:numPr>
          <w:ilvl w:val="0"/>
          <w:numId w:val="3"/>
        </w:numPr>
      </w:pPr>
      <w:r>
        <w:t>Remove the comb carefully when polymerization is ready</w:t>
      </w:r>
      <w:r w:rsidR="009A4F98">
        <w:t xml:space="preserve">. Load sample with Hamilton syringe (8ul). Fill the well with cathode buffer to the top. Assemble the gel cassette and set 11 mA constant current for 1.5 mm gel (8 mA for 1.0 mm gel, 6 mA for 0.75 mm gel). </w:t>
      </w:r>
    </w:p>
    <w:p w:rsidR="002638C4" w:rsidRPr="00F46FA4" w:rsidRDefault="009A4F98" w:rsidP="002638C4">
      <w:pPr>
        <w:pStyle w:val="ListParagraph"/>
        <w:numPr>
          <w:ilvl w:val="0"/>
          <w:numId w:val="3"/>
        </w:numPr>
        <w:rPr>
          <w:highlight w:val="yellow"/>
        </w:rPr>
      </w:pPr>
      <w:r w:rsidRPr="00F46FA4">
        <w:rPr>
          <w:highlight w:val="yellow"/>
        </w:rPr>
        <w:t>Change cathode buffer without CBB G-250 after 1.5 hour.  And run another 1 hour to remove G- 250.</w:t>
      </w:r>
    </w:p>
    <w:p w:rsidR="002A3B18" w:rsidRDefault="002A3B18" w:rsidP="002A3B18">
      <w:pPr>
        <w:ind w:left="1080"/>
      </w:pPr>
      <w:r>
        <w:t>Blotting:</w:t>
      </w:r>
    </w:p>
    <w:p w:rsidR="002A3B18" w:rsidRDefault="002A3B18" w:rsidP="002A3B18">
      <w:pPr>
        <w:pStyle w:val="ListParagraph"/>
        <w:numPr>
          <w:ilvl w:val="0"/>
          <w:numId w:val="4"/>
        </w:numPr>
      </w:pPr>
      <w:r>
        <w:t>Soak the gel in transfer buffer (</w:t>
      </w:r>
      <w:proofErr w:type="spellStart"/>
      <w:r>
        <w:t>ss+SDS</w:t>
      </w:r>
      <w:proofErr w:type="spellEnd"/>
      <w:r>
        <w:t>) and assemble PVDF membrane25 Voltage 3h at 4C.</w:t>
      </w:r>
    </w:p>
    <w:p w:rsidR="00D077EA" w:rsidRDefault="00D077EA" w:rsidP="00D077EA">
      <w:pPr>
        <w:pStyle w:val="ListParagraph"/>
        <w:ind w:left="1080"/>
      </w:pPr>
    </w:p>
    <w:p w:rsidR="004440AF" w:rsidRDefault="005F0285" w:rsidP="004440AF">
      <w:pPr>
        <w:ind w:left="720"/>
      </w:pPr>
      <w:r>
        <w:t>From 62509 protocol:</w:t>
      </w:r>
      <w:r w:rsidR="006C7D6A">
        <w:t xml:space="preserve"> (0.75 mm gel Hoefer)</w:t>
      </w:r>
    </w:p>
    <w:tbl>
      <w:tblPr>
        <w:tblStyle w:val="TableGrid"/>
        <w:tblW w:w="8928" w:type="dxa"/>
        <w:tblInd w:w="720" w:type="dxa"/>
        <w:tblLook w:val="04A0" w:firstRow="1" w:lastRow="0" w:firstColumn="1" w:lastColumn="0" w:noHBand="0" w:noVBand="1"/>
      </w:tblPr>
      <w:tblGrid>
        <w:gridCol w:w="1581"/>
        <w:gridCol w:w="1500"/>
        <w:gridCol w:w="1471"/>
        <w:gridCol w:w="1807"/>
        <w:gridCol w:w="1314"/>
        <w:gridCol w:w="1255"/>
      </w:tblGrid>
      <w:tr w:rsidR="006C7D6A" w:rsidTr="006C7D6A">
        <w:tc>
          <w:tcPr>
            <w:tcW w:w="1581" w:type="dxa"/>
          </w:tcPr>
          <w:p w:rsidR="006C7D6A" w:rsidRDefault="006C7D6A" w:rsidP="004440AF"/>
        </w:tc>
        <w:tc>
          <w:tcPr>
            <w:tcW w:w="1500" w:type="dxa"/>
          </w:tcPr>
          <w:p w:rsidR="006C7D6A" w:rsidRDefault="006C7D6A" w:rsidP="004440AF">
            <w:proofErr w:type="spellStart"/>
            <w:r>
              <w:t>Chl</w:t>
            </w:r>
            <w:proofErr w:type="spellEnd"/>
            <w:r>
              <w:t xml:space="preserve"> ug</w:t>
            </w:r>
            <w:r w:rsidR="00A44B5F">
              <w:t xml:space="preserve"> (ul)*</w:t>
            </w:r>
          </w:p>
        </w:tc>
        <w:tc>
          <w:tcPr>
            <w:tcW w:w="1471" w:type="dxa"/>
          </w:tcPr>
          <w:p w:rsidR="006C7D6A" w:rsidRDefault="006C7D6A" w:rsidP="004440AF">
            <w:r>
              <w:t>BNRB ul</w:t>
            </w:r>
          </w:p>
        </w:tc>
        <w:tc>
          <w:tcPr>
            <w:tcW w:w="1807" w:type="dxa"/>
          </w:tcPr>
          <w:p w:rsidR="006C7D6A" w:rsidRDefault="006C7D6A" w:rsidP="004440AF">
            <w:r>
              <w:t>BNRB (2%DM+PIC)</w:t>
            </w:r>
          </w:p>
        </w:tc>
        <w:tc>
          <w:tcPr>
            <w:tcW w:w="1314" w:type="dxa"/>
          </w:tcPr>
          <w:p w:rsidR="006C7D6A" w:rsidRDefault="006C7D6A" w:rsidP="004440AF">
            <w:r>
              <w:t>BNSB ul</w:t>
            </w:r>
          </w:p>
        </w:tc>
        <w:tc>
          <w:tcPr>
            <w:tcW w:w="1255" w:type="dxa"/>
          </w:tcPr>
          <w:p w:rsidR="006C7D6A" w:rsidRDefault="006C7D6A" w:rsidP="004440AF">
            <w:r>
              <w:t>Loading</w:t>
            </w:r>
          </w:p>
        </w:tc>
      </w:tr>
      <w:tr w:rsidR="006C7D6A" w:rsidTr="006C7D6A">
        <w:tc>
          <w:tcPr>
            <w:tcW w:w="1581" w:type="dxa"/>
          </w:tcPr>
          <w:p w:rsidR="006C7D6A" w:rsidRDefault="006C7D6A" w:rsidP="004440AF">
            <w:r>
              <w:t>HT47PSII</w:t>
            </w:r>
          </w:p>
        </w:tc>
        <w:tc>
          <w:tcPr>
            <w:tcW w:w="1500" w:type="dxa"/>
          </w:tcPr>
          <w:p w:rsidR="006C7D6A" w:rsidRDefault="006C7D6A" w:rsidP="004440AF">
            <w:r>
              <w:t>5  (2.4ul)</w:t>
            </w:r>
          </w:p>
        </w:tc>
        <w:tc>
          <w:tcPr>
            <w:tcW w:w="1471" w:type="dxa"/>
          </w:tcPr>
          <w:p w:rsidR="006C7D6A" w:rsidRDefault="006C7D6A" w:rsidP="004440AF">
            <w:r>
              <w:t>7.6 ul</w:t>
            </w:r>
          </w:p>
        </w:tc>
        <w:tc>
          <w:tcPr>
            <w:tcW w:w="1807" w:type="dxa"/>
          </w:tcPr>
          <w:p w:rsidR="006C7D6A" w:rsidRDefault="006C7D6A" w:rsidP="004440AF">
            <w:r>
              <w:t>10 ul</w:t>
            </w:r>
          </w:p>
        </w:tc>
        <w:tc>
          <w:tcPr>
            <w:tcW w:w="1314" w:type="dxa"/>
          </w:tcPr>
          <w:p w:rsidR="006C7D6A" w:rsidRDefault="006C7D6A" w:rsidP="004440AF">
            <w:r>
              <w:t>1</w:t>
            </w:r>
          </w:p>
        </w:tc>
        <w:tc>
          <w:tcPr>
            <w:tcW w:w="1255" w:type="dxa"/>
          </w:tcPr>
          <w:p w:rsidR="006C7D6A" w:rsidRDefault="006C7D6A" w:rsidP="004440AF"/>
        </w:tc>
      </w:tr>
      <w:tr w:rsidR="006C7D6A" w:rsidTr="006C7D6A">
        <w:tc>
          <w:tcPr>
            <w:tcW w:w="1581" w:type="dxa"/>
          </w:tcPr>
          <w:p w:rsidR="006C7D6A" w:rsidRDefault="006C7D6A" w:rsidP="004440AF">
            <w:proofErr w:type="spellStart"/>
            <w:r>
              <w:t>pHisF</w:t>
            </w:r>
            <w:proofErr w:type="spellEnd"/>
          </w:p>
        </w:tc>
        <w:tc>
          <w:tcPr>
            <w:tcW w:w="1500" w:type="dxa"/>
          </w:tcPr>
          <w:p w:rsidR="006C7D6A" w:rsidRDefault="006C7D6A" w:rsidP="004440AF">
            <w:r>
              <w:t>2  (10ul)</w:t>
            </w:r>
          </w:p>
        </w:tc>
        <w:tc>
          <w:tcPr>
            <w:tcW w:w="1471" w:type="dxa"/>
          </w:tcPr>
          <w:p w:rsidR="006C7D6A" w:rsidRDefault="006C7D6A" w:rsidP="004440AF">
            <w:r>
              <w:t>0</w:t>
            </w:r>
          </w:p>
        </w:tc>
        <w:tc>
          <w:tcPr>
            <w:tcW w:w="1807" w:type="dxa"/>
          </w:tcPr>
          <w:p w:rsidR="006C7D6A" w:rsidRDefault="006C7D6A" w:rsidP="004440AF">
            <w:r>
              <w:t>10 ul</w:t>
            </w:r>
          </w:p>
        </w:tc>
        <w:tc>
          <w:tcPr>
            <w:tcW w:w="1314" w:type="dxa"/>
          </w:tcPr>
          <w:p w:rsidR="006C7D6A" w:rsidRDefault="006C7D6A" w:rsidP="004440AF">
            <w:r>
              <w:t>1</w:t>
            </w:r>
          </w:p>
        </w:tc>
        <w:tc>
          <w:tcPr>
            <w:tcW w:w="1255" w:type="dxa"/>
          </w:tcPr>
          <w:p w:rsidR="006C7D6A" w:rsidRDefault="006C7D6A" w:rsidP="004440AF"/>
        </w:tc>
      </w:tr>
    </w:tbl>
    <w:p w:rsidR="005F0285" w:rsidRDefault="00D03B6A" w:rsidP="004440AF">
      <w:pPr>
        <w:ind w:left="720"/>
      </w:pPr>
      <w:r>
        <w:t xml:space="preserve">Loading 1 ug </w:t>
      </w:r>
      <w:proofErr w:type="spellStart"/>
      <w:r>
        <w:t>chl</w:t>
      </w:r>
      <w:proofErr w:type="spellEnd"/>
      <w:r>
        <w:t xml:space="preserve"> or 0.75 ug</w:t>
      </w:r>
      <w:r w:rsidR="006C7D6A">
        <w:t xml:space="preserve"> (3ul)</w:t>
      </w:r>
    </w:p>
    <w:p w:rsidR="00CD667F" w:rsidRDefault="00CD667F" w:rsidP="004440AF">
      <w:pPr>
        <w:ind w:left="720"/>
      </w:pPr>
    </w:p>
    <w:p w:rsidR="00CD667F" w:rsidRDefault="00CD667F" w:rsidP="004440AF">
      <w:pPr>
        <w:ind w:left="720"/>
      </w:pPr>
      <w:r>
        <w:t>How about PSII sample in RB?</w:t>
      </w:r>
      <w:r w:rsidR="00E96DF4">
        <w:t xml:space="preserve"> Combine His-column fraction in a 1:1 ratio to BNRB (2%DM+PIC) and add 1/20 volume of BNSB.</w:t>
      </w:r>
    </w:p>
    <w:p w:rsidR="00BE3170" w:rsidRDefault="00BE3170" w:rsidP="004440AF">
      <w:pPr>
        <w:ind w:left="720"/>
      </w:pPr>
      <w:r>
        <w:t>Marker protein</w:t>
      </w:r>
      <w:r w:rsidR="00BE35C5">
        <w:t xml:space="preserve"> </w:t>
      </w:r>
      <w:r w:rsidR="00727224">
        <w:t>(Invitrogen)</w:t>
      </w:r>
    </w:p>
    <w:sectPr w:rsidR="00BE3170" w:rsidSect="00D3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6C3"/>
    <w:multiLevelType w:val="hybridMultilevel"/>
    <w:tmpl w:val="8F60D9EA"/>
    <w:lvl w:ilvl="0" w:tplc="B2B65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8636CD"/>
    <w:multiLevelType w:val="hybridMultilevel"/>
    <w:tmpl w:val="902E9CD4"/>
    <w:lvl w:ilvl="0" w:tplc="1826EF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C160C7"/>
    <w:multiLevelType w:val="hybridMultilevel"/>
    <w:tmpl w:val="77F43F38"/>
    <w:lvl w:ilvl="0" w:tplc="84CE7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8F1588"/>
    <w:multiLevelType w:val="hybridMultilevel"/>
    <w:tmpl w:val="B800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EB"/>
    <w:rsid w:val="00003A37"/>
    <w:rsid w:val="002638C4"/>
    <w:rsid w:val="002A3B18"/>
    <w:rsid w:val="002C0432"/>
    <w:rsid w:val="003167D8"/>
    <w:rsid w:val="003770B3"/>
    <w:rsid w:val="004440AF"/>
    <w:rsid w:val="005048D3"/>
    <w:rsid w:val="005F0285"/>
    <w:rsid w:val="00684E0D"/>
    <w:rsid w:val="006B38B6"/>
    <w:rsid w:val="006C00D4"/>
    <w:rsid w:val="006C7D6A"/>
    <w:rsid w:val="007145C3"/>
    <w:rsid w:val="007177AE"/>
    <w:rsid w:val="00727224"/>
    <w:rsid w:val="00780CB6"/>
    <w:rsid w:val="007C1030"/>
    <w:rsid w:val="00831587"/>
    <w:rsid w:val="00844AF5"/>
    <w:rsid w:val="00871C33"/>
    <w:rsid w:val="00927615"/>
    <w:rsid w:val="009A4F98"/>
    <w:rsid w:val="00A44B5F"/>
    <w:rsid w:val="00AC5459"/>
    <w:rsid w:val="00AD63EB"/>
    <w:rsid w:val="00BE3170"/>
    <w:rsid w:val="00BE35C5"/>
    <w:rsid w:val="00CD667F"/>
    <w:rsid w:val="00D03B6A"/>
    <w:rsid w:val="00D077EA"/>
    <w:rsid w:val="00D31C96"/>
    <w:rsid w:val="00E96DF4"/>
    <w:rsid w:val="00F46FA4"/>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0610"/>
  <w15:docId w15:val="{114DD229-78FE-AA46-BD6C-C7CEE04C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EB"/>
    <w:pPr>
      <w:ind w:left="720"/>
      <w:contextualSpacing/>
    </w:pPr>
  </w:style>
  <w:style w:type="table" w:styleId="TableGrid">
    <w:name w:val="Table Grid"/>
    <w:basedOn w:val="TableNormal"/>
    <w:uiPriority w:val="59"/>
    <w:rsid w:val="003167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Haijun Liu</dc:creator>
  <cp:keywords/>
  <dc:description/>
  <cp:lastModifiedBy>Microsoft Office User</cp:lastModifiedBy>
  <cp:revision>3</cp:revision>
  <dcterms:created xsi:type="dcterms:W3CDTF">2021-01-08T23:26:00Z</dcterms:created>
  <dcterms:modified xsi:type="dcterms:W3CDTF">2021-01-08T23:27:00Z</dcterms:modified>
</cp:coreProperties>
</file>